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A7" w:rsidRPr="00EE774A" w:rsidRDefault="004B7236" w:rsidP="00F40AA7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E774A">
        <w:rPr>
          <w:rFonts w:hint="eastAsia"/>
          <w:b/>
          <w:color w:val="000000"/>
          <w:sz w:val="32"/>
          <w:szCs w:val="32"/>
        </w:rPr>
        <w:t xml:space="preserve"> </w:t>
      </w:r>
      <w:r w:rsidR="00F40AA7" w:rsidRPr="00EE774A">
        <w:rPr>
          <w:rFonts w:hint="eastAsia"/>
          <w:b/>
          <w:color w:val="000000"/>
          <w:sz w:val="32"/>
          <w:szCs w:val="32"/>
        </w:rPr>
        <w:t>“乾元—</w:t>
      </w:r>
      <w:r w:rsidR="00F40AA7">
        <w:rPr>
          <w:rFonts w:hint="eastAsia"/>
          <w:b/>
          <w:color w:val="000000"/>
          <w:sz w:val="32"/>
          <w:szCs w:val="32"/>
        </w:rPr>
        <w:t>满溢</w:t>
      </w:r>
      <w:r w:rsidR="00F40AA7" w:rsidRPr="00EE774A">
        <w:rPr>
          <w:rFonts w:hint="eastAsia"/>
          <w:b/>
          <w:color w:val="000000"/>
          <w:sz w:val="32"/>
          <w:szCs w:val="32"/>
        </w:rPr>
        <w:t>”</w:t>
      </w:r>
      <w:r w:rsidR="00F40AA7"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="00F40AA7"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="00F40AA7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F40AA7" w:rsidRPr="00EE774A" w:rsidRDefault="00F40AA7" w:rsidP="00F40AA7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1B3974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F40AA7" w:rsidRPr="00EE774A" w:rsidRDefault="00F40AA7" w:rsidP="00F40AA7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FB0C9F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CB41F5" w:rsidRPr="00CB41F5">
        <w:rPr>
          <w:rFonts w:ascii="宋体" w:hAnsi="宋体" w:cs="宋体"/>
          <w:bCs/>
          <w:kern w:val="0"/>
          <w:sz w:val="28"/>
          <w:szCs w:val="28"/>
        </w:rPr>
        <w:t>1,836,051,021.00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F40AA7" w:rsidRPr="00EE774A" w:rsidRDefault="00F40AA7" w:rsidP="00F40AA7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F40AA7" w:rsidRPr="00EE774A" w:rsidRDefault="00F40AA7" w:rsidP="00F40AA7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color w:val="000000"/>
          <w:sz w:val="28"/>
          <w:szCs w:val="28"/>
        </w:rPr>
        <w:t>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1B3974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1B3974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F40AA7" w:rsidRPr="00EE774A" w:rsidRDefault="00F40AA7" w:rsidP="00F40AA7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F40AA7" w:rsidRPr="00EE774A" w:rsidRDefault="00F40AA7" w:rsidP="00F40AA7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F40AA7" w:rsidRPr="00EE774A" w:rsidRDefault="00F40AA7" w:rsidP="00F40AA7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F40AA7" w:rsidRPr="00EE774A" w:rsidRDefault="00C7079A" w:rsidP="00F40AA7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5D2C05" wp14:editId="19480D07">
            <wp:extent cx="3576431" cy="2463245"/>
            <wp:effectExtent l="0" t="0" r="24130" b="1333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0AA7" w:rsidRPr="00EE774A" w:rsidRDefault="00F40AA7" w:rsidP="00F40AA7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F40AA7" w:rsidRPr="00EE774A" w:rsidRDefault="00F40AA7" w:rsidP="00F40AA7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noProof/>
        </w:rPr>
        <w:lastRenderedPageBreak/>
        <w:t xml:space="preserve"> </w:t>
      </w:r>
      <w:r w:rsidR="00C7079A">
        <w:rPr>
          <w:noProof/>
        </w:rPr>
        <w:drawing>
          <wp:inline distT="0" distB="0" distL="0" distR="0" wp14:anchorId="0B850547" wp14:editId="67AB8D8F">
            <wp:extent cx="3565664" cy="2385807"/>
            <wp:effectExtent l="0" t="0" r="1587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0AA7" w:rsidRDefault="00F40AA7" w:rsidP="00F40AA7">
      <w:pPr>
        <w:spacing w:line="480" w:lineRule="exact"/>
        <w:ind w:firstLineChars="200" w:firstLine="562"/>
        <w:outlineLvl w:val="0"/>
        <w:rPr>
          <w:noProof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F40AA7" w:rsidRPr="00826D6A" w:rsidRDefault="00C7079A" w:rsidP="00F40AA7">
      <w:pPr>
        <w:rPr>
          <w:noProof/>
        </w:rPr>
      </w:pPr>
      <w:r>
        <w:rPr>
          <w:noProof/>
        </w:rPr>
        <w:drawing>
          <wp:inline distT="0" distB="0" distL="0" distR="0" wp14:anchorId="4FF778D4" wp14:editId="626C4482">
            <wp:extent cx="5274310" cy="1348490"/>
            <wp:effectExtent l="0" t="0" r="21590" b="234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0AA7" w:rsidRPr="00EE774A" w:rsidRDefault="00F40AA7" w:rsidP="00F40AA7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F40AA7" w:rsidRPr="00EE774A" w:rsidRDefault="00F40AA7" w:rsidP="00F40AA7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40AA7" w:rsidRPr="00EE774A" w:rsidRDefault="00F40AA7" w:rsidP="00F40AA7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40AA7" w:rsidRPr="00EE774A" w:rsidRDefault="00F40AA7" w:rsidP="00F40AA7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40AA7" w:rsidRPr="00EE774A" w:rsidRDefault="00F40AA7" w:rsidP="00F40AA7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F40AA7" w:rsidRDefault="00F40AA7" w:rsidP="00F40AA7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B3974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1B3974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EB760D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0D" w:rsidRDefault="00EB760D" w:rsidP="00F40AA7">
      <w:r>
        <w:separator/>
      </w:r>
    </w:p>
  </w:endnote>
  <w:endnote w:type="continuationSeparator" w:id="0">
    <w:p w:rsidR="00EB760D" w:rsidRDefault="00EB760D" w:rsidP="00F4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0D" w:rsidRDefault="00EB760D" w:rsidP="00F40AA7">
      <w:r>
        <w:separator/>
      </w:r>
    </w:p>
  </w:footnote>
  <w:footnote w:type="continuationSeparator" w:id="0">
    <w:p w:rsidR="00EB760D" w:rsidRDefault="00EB760D" w:rsidP="00F4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E"/>
    <w:rsid w:val="00036D13"/>
    <w:rsid w:val="00153C80"/>
    <w:rsid w:val="001B3974"/>
    <w:rsid w:val="003565ED"/>
    <w:rsid w:val="004B7236"/>
    <w:rsid w:val="005C586D"/>
    <w:rsid w:val="0077740E"/>
    <w:rsid w:val="008C384F"/>
    <w:rsid w:val="00A66F45"/>
    <w:rsid w:val="00C7079A"/>
    <w:rsid w:val="00CB41F5"/>
    <w:rsid w:val="00EB760D"/>
    <w:rsid w:val="00F4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0A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0AA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0A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0A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79459748624157"/>
          <c:h val="0.69435659367842628"/>
        </c:manualLayout>
      </c:layout>
      <c:pie3DChart>
        <c:varyColors val="1"/>
        <c:ser>
          <c:idx val="0"/>
          <c:order val="0"/>
          <c:tx>
            <c:strRef>
              <c:f>'[12月模板.xlsx]17年12月'!$B$270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'[12月模板.xlsx]17年12月'!$A$271:$A$272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'[12月模板.xlsx]17年12月'!$B$271:$B$272</c:f>
              <c:numCache>
                <c:formatCode>0.00%</c:formatCode>
                <c:ptCount val="2"/>
                <c:pt idx="0">
                  <c:v>1.9E-2</c:v>
                </c:pt>
                <c:pt idx="1">
                  <c:v>0.98099999999999998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tx>
            <c:strRef>
              <c:f>'[12月模板.xlsx]17年12月'!$B$279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'[12月模板.xlsx]17年12月'!$A$283:$A$284</c:f>
              <c:strCache>
                <c:ptCount val="2"/>
                <c:pt idx="0">
                  <c:v>AA-及以下</c:v>
                </c:pt>
                <c:pt idx="1">
                  <c:v>未评级</c:v>
                </c:pt>
              </c:strCache>
            </c:strRef>
          </c:cat>
          <c:val>
            <c:numRef>
              <c:f>'[12月模板.xlsx]17年12月'!$B$283:$B$284</c:f>
              <c:numCache>
                <c:formatCode>0.00%</c:formatCode>
                <c:ptCount val="2"/>
                <c:pt idx="0">
                  <c:v>0.13502144353944182</c:v>
                </c:pt>
                <c:pt idx="1">
                  <c:v>0.86497855646055821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'[12月模板.xlsx]17年12月'!$B$287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'[12月模板.xlsx]17年12月'!$A$290:$A$291</c:f>
              <c:strCache>
                <c:ptCount val="2"/>
                <c:pt idx="0">
                  <c:v>租赁和商务服务业</c:v>
                </c:pt>
                <c:pt idx="1">
                  <c:v>电力、热力、燃气及水生产和供应业</c:v>
                </c:pt>
              </c:strCache>
            </c:strRef>
          </c:cat>
          <c:val>
            <c:numRef>
              <c:f>'[12月模板.xlsx]17年12月'!$B$290:$B$291</c:f>
              <c:numCache>
                <c:formatCode>0.00%</c:formatCode>
                <c:ptCount val="2"/>
                <c:pt idx="0">
                  <c:v>0.99866315402436201</c:v>
                </c:pt>
                <c:pt idx="1">
                  <c:v>1.3368459756380377E-3</c:v>
                </c:pt>
              </c:numCache>
            </c:numRef>
          </c:val>
        </c:ser>
        <c:ser>
          <c:idx val="1"/>
          <c:order val="1"/>
          <c:tx>
            <c:strRef>
              <c:f>'[12月模板.xlsx]17年12月'!$C$287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'[12月模板.xlsx]17年12月'!$A$290:$A$291</c:f>
              <c:strCache>
                <c:ptCount val="2"/>
                <c:pt idx="0">
                  <c:v>租赁和商务服务业</c:v>
                </c:pt>
                <c:pt idx="1">
                  <c:v>电力、热力、燃气及水生产和供应业</c:v>
                </c:pt>
              </c:strCache>
            </c:strRef>
          </c:cat>
          <c:val>
            <c:numRef>
              <c:f>'[12月模板.xlsx]17年12月'!$C$290:$C$291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'[12月模板.xlsx]17年12月'!$D$287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'[12月模板.xlsx]17年12月'!$A$290:$A$291</c:f>
              <c:strCache>
                <c:ptCount val="2"/>
                <c:pt idx="0">
                  <c:v>租赁和商务服务业</c:v>
                </c:pt>
                <c:pt idx="1">
                  <c:v>电力、热力、燃气及水生产和供应业</c:v>
                </c:pt>
              </c:strCache>
            </c:strRef>
          </c:cat>
          <c:val>
            <c:numRef>
              <c:f>'[12月模板.xlsx]17年12月'!$D$290:$D$291</c:f>
              <c:numCache>
                <c:formatCode>0.00%</c:formatCode>
                <c:ptCount val="2"/>
                <c:pt idx="0">
                  <c:v>-1.3368459756379902E-3</c:v>
                </c:pt>
                <c:pt idx="1">
                  <c:v>1.3368459756380377E-3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391808"/>
        <c:axId val="92537984"/>
      </c:barChart>
      <c:catAx>
        <c:axId val="10839180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92537984"/>
        <c:crossesAt val="0"/>
        <c:auto val="1"/>
        <c:lblAlgn val="ctr"/>
        <c:lblOffset val="100"/>
        <c:noMultiLvlLbl val="0"/>
      </c:catAx>
      <c:valAx>
        <c:axId val="925379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08391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7</cp:revision>
  <dcterms:created xsi:type="dcterms:W3CDTF">2017-11-09T01:45:00Z</dcterms:created>
  <dcterms:modified xsi:type="dcterms:W3CDTF">2018-01-08T06:29:00Z</dcterms:modified>
</cp:coreProperties>
</file>